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9" w:rsidRDefault="004B0490">
      <w:pPr>
        <w:pStyle w:val="1"/>
      </w:pPr>
      <w:r>
        <w:t>Правила</w:t>
      </w:r>
      <w:r>
        <w:br/>
        <w:t>регистрации радиоэлектронных средств и высокочастотных устройств</w:t>
      </w:r>
      <w:r w:rsidR="00980EF9">
        <w:t xml:space="preserve"> </w:t>
      </w:r>
    </w:p>
    <w:p w:rsidR="00980EF9" w:rsidRDefault="004B0490">
      <w:pPr>
        <w:pStyle w:val="1"/>
      </w:pPr>
      <w:proofErr w:type="gramStart"/>
      <w:r>
        <w:t>(утв</w:t>
      </w:r>
      <w:r w:rsidR="00980EF9">
        <w:t>ерждены</w:t>
      </w:r>
      <w:r>
        <w:t xml:space="preserve">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</w:t>
      </w:r>
      <w:r w:rsidR="00980EF9" w:rsidRPr="00980EF9">
        <w:t>Российской Федерации</w:t>
      </w:r>
      <w:r>
        <w:t xml:space="preserve"> </w:t>
      </w:r>
      <w:proofErr w:type="gramEnd"/>
    </w:p>
    <w:p w:rsidR="004B0490" w:rsidRDefault="004B0490">
      <w:pPr>
        <w:pStyle w:val="1"/>
      </w:pPr>
      <w:r>
        <w:t>от 12 октября 2004 г. N 539)</w:t>
      </w:r>
    </w:p>
    <w:p w:rsidR="008D4EFB" w:rsidRDefault="008D4EFB" w:rsidP="008D4EFB">
      <w:pPr>
        <w:jc w:val="center"/>
      </w:pPr>
      <w:r w:rsidRPr="008D4EFB">
        <w:rPr>
          <w:bCs/>
        </w:rPr>
        <w:t xml:space="preserve">(с учетом </w:t>
      </w:r>
      <w:r>
        <w:rPr>
          <w:bCs/>
        </w:rPr>
        <w:t xml:space="preserve">действующих </w:t>
      </w:r>
      <w:r w:rsidRPr="008D4EFB">
        <w:rPr>
          <w:bCs/>
        </w:rPr>
        <w:t>изменений, внесенных постановлением Правительства Российской Федерации от 14 декабря 2017 г. № 1547)</w:t>
      </w:r>
    </w:p>
    <w:p w:rsidR="004B0490" w:rsidRDefault="004B0490"/>
    <w:p w:rsidR="004B0490" w:rsidRDefault="004B0490">
      <w: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4B0490" w:rsidRDefault="004B0490"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4B0490" w:rsidRDefault="004B0490">
      <w:bookmarkStart w:id="0" w:name="sub_10022"/>
      <w: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bookmarkEnd w:id="0"/>
    <w:p w:rsidR="004B0490" w:rsidRDefault="004B0490"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4B0490" w:rsidRDefault="004B0490">
      <w:r>
        <w:t xml:space="preserve">4. </w:t>
      </w:r>
      <w:proofErr w:type="gramStart"/>
      <w:r>
        <w:t xml:space="preserve">Регистрации подлежат радиоэлектронные средства и высокочастотные устройства, предусмотренные </w:t>
      </w:r>
      <w:hyperlink r:id="rId5" w:history="1">
        <w:r>
          <w:rPr>
            <w:rStyle w:val="a4"/>
            <w:rFonts w:cs="Arial"/>
          </w:rPr>
          <w:t>перечнем</w:t>
        </w:r>
      </w:hyperlink>
      <w:r>
        <w:t>, утверждаемым Правительством Российской Федерации, 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 года и Кубка конфедераций FIFA 2017 года или участников чемпионата мира по футболу FIFA 2018 года и Кубка конфедераций FIFA 2017 года.</w:t>
      </w:r>
      <w:proofErr w:type="gramEnd"/>
    </w:p>
    <w:p w:rsidR="004B0490" w:rsidRDefault="004B0490">
      <w:bookmarkStart w:id="1" w:name="sub_10042"/>
      <w:proofErr w:type="gramStart"/>
      <w: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sub_2100" w:history="1">
        <w:r>
          <w:rPr>
            <w:rStyle w:val="a4"/>
            <w:rFonts w:cs="Arial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</w:t>
      </w:r>
      <w:proofErr w:type="gramEnd"/>
      <w:r>
        <w:t> октября 2004 г. N 539.</w:t>
      </w:r>
    </w:p>
    <w:bookmarkEnd w:id="1"/>
    <w:p w:rsidR="004B0490" w:rsidRDefault="004B0490">
      <w:r>
        <w:t xml:space="preserve">5. </w:t>
      </w:r>
      <w:proofErr w:type="gramStart"/>
      <w: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 морских судах, судах внутреннего плавания</w:t>
      </w:r>
      <w:proofErr w:type="gramEnd"/>
      <w:r>
        <w:t xml:space="preserve">, </w:t>
      </w:r>
      <w:proofErr w:type="gramStart"/>
      <w:r>
        <w:t>судах</w:t>
      </w:r>
      <w:proofErr w:type="gramEnd"/>
      <w:r>
        <w:t xml:space="preserve"> смешанного (река - море) плавания, и бортовых радиостанций, используемых на воздушных судах.</w:t>
      </w:r>
    </w:p>
    <w:p w:rsidR="00980EF9" w:rsidRDefault="00980EF9">
      <w:pPr>
        <w:pStyle w:val="a6"/>
        <w:rPr>
          <w:color w:val="000000"/>
          <w:sz w:val="16"/>
          <w:szCs w:val="16"/>
        </w:rPr>
      </w:pPr>
    </w:p>
    <w:p w:rsidR="00980EF9" w:rsidRDefault="00980EF9">
      <w:pPr>
        <w:pStyle w:val="a6"/>
        <w:rPr>
          <w:color w:val="000000"/>
          <w:sz w:val="16"/>
          <w:szCs w:val="16"/>
        </w:rPr>
      </w:pPr>
    </w:p>
    <w:p w:rsidR="004B0490" w:rsidRDefault="004B049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4B0490" w:rsidRDefault="004B0490">
      <w:pPr>
        <w:pStyle w:val="a6"/>
      </w:pPr>
      <w:r>
        <w:t xml:space="preserve">См. </w:t>
      </w:r>
      <w:hyperlink r:id="rId6" w:history="1">
        <w:r>
          <w:rPr>
            <w:rStyle w:val="a4"/>
            <w:rFonts w:cs="Arial"/>
          </w:rPr>
          <w:t>Правила</w:t>
        </w:r>
      </w:hyperlink>
      <w:r>
        <w:t xml:space="preserve"> регистрации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утвержденные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10 июля 2017 г. N 816</w:t>
      </w:r>
    </w:p>
    <w:p w:rsidR="004B0490" w:rsidRDefault="004B0490">
      <w:r>
        <w:t>6. Министерство связи и массовых коммуникаций Российской Федерации устанавливает:</w:t>
      </w:r>
    </w:p>
    <w:p w:rsidR="004B0490" w:rsidRDefault="004B0490">
      <w:bookmarkStart w:id="2" w:name="sub_1061"/>
      <w:r>
        <w:t xml:space="preserve">а) </w:t>
      </w:r>
      <w:hyperlink r:id="rId8" w:history="1">
        <w:r>
          <w:rPr>
            <w:rStyle w:val="a4"/>
            <w:rFonts w:cs="Arial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bookmarkEnd w:id="2"/>
    <w:p w:rsidR="004B0490" w:rsidRDefault="004B0490">
      <w:r>
        <w:t>б) формы свидетельств о регистрации радиоэлектронных средств и высокочастотных устройств;</w:t>
      </w:r>
    </w:p>
    <w:p w:rsidR="004B0490" w:rsidRDefault="004B0490">
      <w:r>
        <w:t>в) формы свидетельств об образовании позывных сигналов.</w:t>
      </w:r>
    </w:p>
    <w:p w:rsidR="004B0490" w:rsidRDefault="004B0490">
      <w:r>
        <w:t xml:space="preserve">7. </w:t>
      </w:r>
      <w:proofErr w:type="gramStart"/>
      <w:r>
        <w:t xml:space="preserve">Регистрация радиоэлектронных средств и высокочастотных устройств осуществляется по заявлению владельца радиоэлектронных средств и 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</w:t>
      </w:r>
      <w:hyperlink r:id="rId9" w:history="1">
        <w:r>
          <w:rPr>
            <w:rStyle w:val="a4"/>
            <w:rFonts w:cs="Arial"/>
          </w:rPr>
          <w:t>квалифицированной электронной подписью</w:t>
        </w:r>
      </w:hyperlink>
      <w:r>
        <w:t>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</w:t>
      </w:r>
      <w:proofErr w:type="gramEnd"/>
      <w:r>
        <w:t>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4B0490" w:rsidRDefault="004B0490">
      <w:bookmarkStart w:id="3" w:name="sub_1072"/>
      <w:r>
        <w:t>Заявление о регистрации или перерегистрации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bookmarkEnd w:id="3"/>
    <w:p w:rsidR="004B0490" w:rsidRDefault="004B0490">
      <w:r>
        <w:t>7.1. </w:t>
      </w:r>
      <w:proofErr w:type="gramStart"/>
      <w:r>
        <w:t xml:space="preserve">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указанное заявление может быть подписано простой электронной подписью в соответствии с </w:t>
      </w:r>
      <w:hyperlink r:id="rId10" w:history="1">
        <w:r>
          <w:rPr>
            <w:rStyle w:val="a4"/>
            <w:rFonts w:cs="Arial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25 января 2013 г. N 33 "Об использовании простой электронной подписи при оказании</w:t>
      </w:r>
      <w:proofErr w:type="gramEnd"/>
      <w:r>
        <w:t xml:space="preserve"> государственных и муниципальных услуг".</w:t>
      </w:r>
    </w:p>
    <w:p w:rsidR="004B0490" w:rsidRDefault="004B0490">
      <w:r>
        <w:t xml:space="preserve">8. </w:t>
      </w:r>
      <w:hyperlink r:id="rId12" w:history="1">
        <w:r>
          <w:rPr>
            <w:rStyle w:val="a4"/>
            <w:rFonts w:cs="Arial"/>
          </w:rPr>
          <w:t>Заявление</w:t>
        </w:r>
      </w:hyperlink>
      <w:r>
        <w:t xml:space="preserve">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>
        <w:t>которого</w:t>
      </w:r>
      <w:proofErr w:type="gramEnd"/>
      <w:r>
        <w:t xml:space="preserve"> планируется использование радиоэлектронных средств и высокочастотных устройств, с указанием:</w:t>
      </w:r>
    </w:p>
    <w:p w:rsidR="004B0490" w:rsidRDefault="004B0490">
      <w:bookmarkStart w:id="4" w:name="sub_10081"/>
      <w: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4B0490" w:rsidRDefault="004B0490">
      <w:bookmarkStart w:id="5" w:name="sub_10082"/>
      <w:bookmarkEnd w:id="4"/>
      <w: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4B0490" w:rsidRDefault="004B0490">
      <w:bookmarkStart w:id="6" w:name="sub_10083"/>
      <w:bookmarkEnd w:id="5"/>
      <w: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4B0490" w:rsidRDefault="004B0490">
      <w:bookmarkStart w:id="7" w:name="sub_10084"/>
      <w:bookmarkEnd w:id="6"/>
      <w:r>
        <w:t>г) типа, наименования и номера регистрируемого радиоэлектронного средства и высокочастотного устройства;</w:t>
      </w:r>
    </w:p>
    <w:bookmarkEnd w:id="7"/>
    <w:p w:rsidR="004B0490" w:rsidRDefault="004B0490">
      <w:r>
        <w:t>д) номера и даты разрешения на использование радиочастот (радиочастотных каналов) для радиоэлектронных средств, выданных на имя заявителя (в случае, если наличие такого разрешения предусмотрено законодательством Российской Федерации);</w:t>
      </w:r>
    </w:p>
    <w:p w:rsidR="004B0490" w:rsidRDefault="004B0490">
      <w:r>
        <w:t>е) 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Федерации);</w:t>
      </w:r>
    </w:p>
    <w:p w:rsidR="004B0490" w:rsidRDefault="004B0490">
      <w:r>
        <w:t>ж) 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4B0490" w:rsidRDefault="004B0490">
      <w:r>
        <w:t xml:space="preserve">9. </w:t>
      </w:r>
      <w:proofErr w:type="gramStart"/>
      <w:r>
        <w:t>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  <w:proofErr w:type="gramEnd"/>
    </w:p>
    <w:p w:rsidR="004B0490" w:rsidRDefault="004B0490">
      <w:bookmarkStart w:id="8" w:name="sub_1010"/>
      <w:r>
        <w:t>10. К заявлению прилагаются:</w:t>
      </w:r>
    </w:p>
    <w:p w:rsidR="004B0490" w:rsidRDefault="004B0490">
      <w:bookmarkStart w:id="9" w:name="sub_10104"/>
      <w:bookmarkEnd w:id="8"/>
      <w: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bookmarkEnd w:id="9"/>
    <w:p w:rsidR="004B0490" w:rsidRDefault="004B0490">
      <w: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4B0490" w:rsidRDefault="004B0490">
      <w:r>
        <w:t>е) 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4B0490" w:rsidRDefault="004B0490">
      <w:r>
        <w:t>ж) 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4B0490" w:rsidRDefault="004B0490">
      <w:r>
        <w:t xml:space="preserve">з) 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или перерегистрация станции спутниковой связи VSAT, работающей в </w:t>
      </w:r>
      <w:proofErr w:type="spellStart"/>
      <w:r>
        <w:t>К</w:t>
      </w:r>
      <w:proofErr w:type="gramStart"/>
      <w:r>
        <w:t>u</w:t>
      </w:r>
      <w:proofErr w:type="spellEnd"/>
      <w:proofErr w:type="gramEnd"/>
      <w:r>
        <w:t>- и (или) Ка-диапазоне.</w:t>
      </w:r>
    </w:p>
    <w:p w:rsidR="004B0490" w:rsidRDefault="004B0490">
      <w:r>
        <w:t>10.1. </w:t>
      </w:r>
      <w:proofErr w:type="gramStart"/>
      <w:r>
        <w:t>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  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4B0490" w:rsidRDefault="004B0490">
      <w: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4B0490" w:rsidRDefault="004B0490">
      <w:r>
        <w:t>а) рассматривает представленные заявителем документы и принимает решение о регистрации радиоэлектронных средств и (или) высокочастотных устройств или об отказе в их регистрации;</w:t>
      </w:r>
    </w:p>
    <w:p w:rsidR="004B0490" w:rsidRDefault="004B0490">
      <w:bookmarkStart w:id="10" w:name="sub_10112"/>
      <w: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4B0490" w:rsidRDefault="004B0490">
      <w:bookmarkStart w:id="11" w:name="sub_10113"/>
      <w:bookmarkEnd w:id="10"/>
      <w:r>
        <w:t>в) выдает заявителю свидетельство о регистрации или мотивированное уведомление об отказе в такой регистрации.</w:t>
      </w:r>
    </w:p>
    <w:bookmarkEnd w:id="11"/>
    <w:p w:rsidR="004B0490" w:rsidRDefault="004B0490">
      <w:r>
        <w:t xml:space="preserve">11.1. </w:t>
      </w:r>
      <w:proofErr w:type="gramStart"/>
      <w:r>
        <w:t xml:space="preserve">Свидетельство о регистрации или мотивированное уведомление об отказе в такой регистрации может быть создано в форме электронного документа, подписанного усиленной </w:t>
      </w:r>
      <w:hyperlink r:id="rId13" w:history="1">
        <w:r>
          <w:rPr>
            <w:rStyle w:val="a4"/>
            <w:rFonts w:cs="Arial"/>
          </w:rPr>
          <w:t>квалифицированной электронной подписью</w:t>
        </w:r>
      </w:hyperlink>
      <w:r>
        <w:t>, и направлено по выбору заявителя, указанному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</w:t>
      </w:r>
      <w:proofErr w:type="gramEnd"/>
      <w:r>
        <w:t>, который осуществил регистрацию радиоэлектронных средств и высокочастотных устройств, в информационно-телекоммуникационной сети "Интернет" (при наличии технической возможности) на адрес электронной почты заявителя или иным способом в соответствии с законодательством Российской Федерации, подтверждающим факт направления свидетельства о регистрации или уведомления об отказе в такой регистрации.</w:t>
      </w:r>
    </w:p>
    <w:p w:rsidR="004B0490" w:rsidRDefault="004B0490">
      <w:bookmarkStart w:id="12" w:name="sub_1012"/>
      <w:r>
        <w:t>12. Основанием для отказа в регистрации радиоэлектронных средств и высокочастотных устройств является:</w:t>
      </w:r>
    </w:p>
    <w:p w:rsidR="004B0490" w:rsidRDefault="004B0490">
      <w:bookmarkStart w:id="13" w:name="sub_10121"/>
      <w:bookmarkEnd w:id="12"/>
      <w:r>
        <w:t>а) несоответствие представляемых документов требованиям, установленным настоящими Правилами;</w:t>
      </w:r>
    </w:p>
    <w:p w:rsidR="004B0490" w:rsidRDefault="004B0490">
      <w:bookmarkStart w:id="14" w:name="sub_10122"/>
      <w:bookmarkEnd w:id="13"/>
      <w: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4B0490" w:rsidRDefault="004B0490">
      <w:bookmarkStart w:id="15" w:name="sub_10123"/>
      <w:bookmarkEnd w:id="14"/>
      <w:r>
        <w:t>в) наличие в документах, представленных заявителем, недостоверной или искаженной информации;</w:t>
      </w:r>
    </w:p>
    <w:bookmarkEnd w:id="15"/>
    <w:p w:rsidR="004B0490" w:rsidRDefault="004B0490">
      <w:r>
        <w:t>г) несоответствие сведений о технических характеристиках и параметрах излучений радиоэлектронных средств и высокочастотных устрой</w:t>
      </w:r>
      <w:proofErr w:type="gramStart"/>
      <w:r>
        <w:t>ств тр</w:t>
      </w:r>
      <w:proofErr w:type="gramEnd"/>
      <w:r>
        <w:t>ебованиям, установленным в разрешении на использование радиочастот или радиочастотных каналов;</w:t>
      </w:r>
    </w:p>
    <w:p w:rsidR="004B0490" w:rsidRDefault="004B0490"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4B0490" w:rsidRDefault="004B0490">
      <w:r>
        <w:t>13. Срок действия свидетельства о регистрации радиоэлектронных средств соответствует сроку действия разрешения на использование радиочастот (радиочастотных каналов), если такое разрешение требуется.</w:t>
      </w:r>
    </w:p>
    <w:p w:rsidR="004B0490" w:rsidRDefault="004B0490">
      <w:r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4B0490" w:rsidRDefault="004B0490">
      <w: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4B0490" w:rsidRDefault="004B0490">
      <w:bookmarkStart w:id="16" w:name="sub_101402"/>
      <w:r>
        <w:t xml:space="preserve">При совместном использовании радиоэлектронного средства свидетельство о регистрации радиоэлектронного средства и высокочастотного устройства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sub_10104" w:history="1">
        <w:r>
          <w:rPr>
            <w:rStyle w:val="a4"/>
            <w:rFonts w:cs="Arial"/>
          </w:rPr>
          <w:t>подпунктом "г" пункта 10</w:t>
        </w:r>
      </w:hyperlink>
      <w:r>
        <w:t xml:space="preserve"> настоящих Правил.</w:t>
      </w:r>
    </w:p>
    <w:p w:rsidR="004B0490" w:rsidRDefault="004B0490">
      <w:bookmarkStart w:id="17" w:name="sub_10142"/>
      <w:bookmarkEnd w:id="16"/>
      <w:proofErr w:type="gramStart"/>
      <w:r>
        <w:t>В случае порчи или утраты свидетельства о регистрации радиоэлектронного средства и высокочастотного устройства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 (или) высокочастотных устройств, на основании заявления владельца радиоэлектронных средств и (или) высокочастотных устройств или пользователя радиоэлектронного средства выдает дубликат свидетельства на бумажном носителе или в форме электронного</w:t>
      </w:r>
      <w:proofErr w:type="gramEnd"/>
      <w:r>
        <w:t xml:space="preserve"> документа, подписанного усиленной </w:t>
      </w:r>
      <w:hyperlink r:id="rId14" w:history="1">
        <w:r>
          <w:rPr>
            <w:rStyle w:val="a4"/>
            <w:rFonts w:cs="Arial"/>
          </w:rPr>
          <w:t>квалифицированной электронной подписью</w:t>
        </w:r>
      </w:hyperlink>
      <w:r>
        <w:t>.</w:t>
      </w:r>
    </w:p>
    <w:p w:rsidR="004B0490" w:rsidRDefault="004B0490">
      <w:bookmarkStart w:id="18" w:name="sub_10143"/>
      <w:bookmarkEnd w:id="17"/>
      <w:proofErr w:type="gramStart"/>
      <w:r>
        <w:t>Заявление в форме электронного документа направляется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 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</w:t>
      </w:r>
      <w:proofErr w:type="gramEnd"/>
      <w:r>
        <w:t xml:space="preserve"> Федерации, </w:t>
      </w:r>
      <w:proofErr w:type="gramStart"/>
      <w:r>
        <w:t>подтверждающим</w:t>
      </w:r>
      <w:proofErr w:type="gramEnd"/>
      <w:r>
        <w:t xml:space="preserve"> факт направления заявления.</w:t>
      </w:r>
    </w:p>
    <w:p w:rsidR="004B0490" w:rsidRDefault="004B0490">
      <w:bookmarkStart w:id="19" w:name="sub_10144"/>
      <w:bookmarkEnd w:id="18"/>
      <w:proofErr w:type="gramStart"/>
      <w:r>
        <w:t xml:space="preserve">По выбору заявителя дубликат свидетельства о регистрации радиоэлектронных средств и высокочастотных устройств создается в форме электронного документа, подписанного усиленной </w:t>
      </w:r>
      <w:hyperlink r:id="rId15" w:history="1">
        <w:r>
          <w:rPr>
            <w:rStyle w:val="a4"/>
            <w:rFonts w:cs="Arial"/>
          </w:rPr>
          <w:t>квалифицированной электронной подписью</w:t>
        </w:r>
      </w:hyperlink>
      <w:r>
        <w:t>, и направляется заявителю способом, указанным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</w:t>
      </w:r>
      <w:proofErr w:type="gramEnd"/>
      <w:r>
        <w:t xml:space="preserve"> регистрацию радиоэлектронных средств и 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дубликата свидетельства.</w:t>
      </w:r>
    </w:p>
    <w:bookmarkEnd w:id="19"/>
    <w:p w:rsidR="004B0490" w:rsidRDefault="004B0490">
      <w:r>
        <w:t>15. Перерегистрация радиоэлектронных средств и высокочастотных устрой</w:t>
      </w:r>
      <w:proofErr w:type="gramStart"/>
      <w:r>
        <w:t>ств пр</w:t>
      </w:r>
      <w:proofErr w:type="gramEnd"/>
      <w:r>
        <w:t xml:space="preserve">оводится на основании </w:t>
      </w:r>
      <w:hyperlink r:id="rId16" w:history="1">
        <w:r>
          <w:rPr>
            <w:rStyle w:val="a4"/>
            <w:rFonts w:cs="Arial"/>
          </w:rPr>
          <w:t>заявления</w:t>
        </w:r>
      </w:hyperlink>
      <w:r>
        <w:t xml:space="preserve"> на бумажном носителе или в форме электронного документа, подписанного усиленной </w:t>
      </w:r>
      <w:hyperlink r:id="rId17" w:history="1">
        <w:r>
          <w:rPr>
            <w:rStyle w:val="a4"/>
            <w:rFonts w:cs="Arial"/>
          </w:rPr>
          <w:t>квалифицированной электронной подписью</w:t>
        </w:r>
      </w:hyperlink>
      <w:r>
        <w:t>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4B0490" w:rsidRDefault="004B0490">
      <w:bookmarkStart w:id="20" w:name="sub_10151"/>
      <w:r>
        <w:t>а) владельцем радиоэлектронных средств и (или) высокочастотных устройств:</w:t>
      </w:r>
    </w:p>
    <w:bookmarkEnd w:id="20"/>
    <w:p w:rsidR="004B0490" w:rsidRDefault="004B0490">
      <w: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4B0490" w:rsidRDefault="004B0490">
      <w: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4B0490" w:rsidRDefault="004B0490">
      <w:bookmarkStart w:id="21" w:name="sub_10152"/>
      <w: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устройств;</w:t>
      </w:r>
    </w:p>
    <w:bookmarkEnd w:id="21"/>
    <w:p w:rsidR="004B0490" w:rsidRDefault="004B0490">
      <w:r>
        <w:t>в) пользователем радиоэлектронных средств:</w:t>
      </w:r>
    </w:p>
    <w:p w:rsidR="004B0490" w:rsidRDefault="004B0490">
      <w: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4B0490" w:rsidRDefault="004B0490">
      <w:r>
        <w:t>при изменении сведений, указанных в заявлении о регистрации радиоэлектронных средств и (или) высокочастотных устройств и прилагаемых к нему документах.</w:t>
      </w:r>
    </w:p>
    <w:p w:rsidR="004B0490" w:rsidRDefault="004B0490">
      <w:r>
        <w:t>15.1. Перерегистрация радиоэлектронных средств и высокочастотных устройств осуществляется в порядке, установленном для их регистрации.</w:t>
      </w:r>
    </w:p>
    <w:p w:rsidR="004B0490" w:rsidRDefault="004B0490">
      <w: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4B0490" w:rsidRDefault="004B0490">
      <w:bookmarkStart w:id="22" w:name="sub_10161"/>
      <w:r>
        <w:t>а) истечение указанного в свидетельстве срока действия;</w:t>
      </w:r>
    </w:p>
    <w:p w:rsidR="004B0490" w:rsidRDefault="004B0490">
      <w:bookmarkStart w:id="23" w:name="sub_10162"/>
      <w:bookmarkEnd w:id="22"/>
      <w:r>
        <w:t>б) прекращение действия разрешения на использование радиочастот (радиочастотных каналов);</w:t>
      </w:r>
    </w:p>
    <w:bookmarkEnd w:id="23"/>
    <w:p w:rsidR="004B0490" w:rsidRDefault="004B0490">
      <w:r>
        <w:t xml:space="preserve">в)  представление </w:t>
      </w:r>
      <w:hyperlink r:id="rId18" w:history="1">
        <w:r>
          <w:rPr>
            <w:rStyle w:val="a4"/>
            <w:rFonts w:cs="Arial"/>
          </w:rPr>
          <w:t>заявления</w:t>
        </w:r>
      </w:hyperlink>
      <w:r>
        <w:t xml:space="preserve"> владельца радиоэлектронных средств и (или) высокочастотных устройств или пользователя радиоэлектронного средства о прекращении действия свидетельства о регистрации радиоэлектронного средства и высокочастотного устройства, выданного на имя соответственно владельца или пользователя указанного средства;</w:t>
      </w:r>
    </w:p>
    <w:p w:rsidR="004B0490" w:rsidRDefault="004B0490">
      <w: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4B0490" w:rsidRDefault="004B0490">
      <w: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>
        <w:t>ств св</w:t>
      </w:r>
      <w:proofErr w:type="gramEnd"/>
      <w:r>
        <w:t>едениям, представленным заявителем при их регистрации;</w:t>
      </w:r>
    </w:p>
    <w:p w:rsidR="004B0490" w:rsidRDefault="004B0490">
      <w:r>
        <w:t xml:space="preserve">е) прекращение действия договоров, указанных в </w:t>
      </w:r>
      <w:hyperlink w:anchor="sub_101034" w:history="1">
        <w:r>
          <w:rPr>
            <w:rStyle w:val="a4"/>
            <w:rFonts w:cs="Arial"/>
          </w:rPr>
          <w:t>подпунктах "д"</w:t>
        </w:r>
      </w:hyperlink>
      <w:r>
        <w:t xml:space="preserve">, </w:t>
      </w:r>
      <w:hyperlink w:anchor="sub_10106" w:history="1">
        <w:r>
          <w:rPr>
            <w:rStyle w:val="a4"/>
            <w:rFonts w:cs="Arial"/>
          </w:rPr>
          <w:t>"е"</w:t>
        </w:r>
      </w:hyperlink>
      <w:r>
        <w:t xml:space="preserve"> и </w:t>
      </w:r>
      <w:hyperlink w:anchor="sub_10108" w:history="1">
        <w:r>
          <w:rPr>
            <w:rStyle w:val="a4"/>
            <w:rFonts w:cs="Arial"/>
          </w:rPr>
          <w:t>"з" пункта 10</w:t>
        </w:r>
      </w:hyperlink>
      <w:r>
        <w:t xml:space="preserve"> настоящих Правил.</w:t>
      </w:r>
    </w:p>
    <w:p w:rsidR="004B0490" w:rsidRDefault="004B0490">
      <w:bookmarkStart w:id="24" w:name="sub_1017"/>
      <w: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bookmarkEnd w:id="24"/>
    <w:p w:rsidR="004B0490" w:rsidRDefault="004B0490">
      <w:r>
        <w:t xml:space="preserve">18. </w:t>
      </w:r>
      <w:proofErr w:type="gramStart"/>
      <w:r>
        <w:t>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</w:t>
      </w:r>
      <w:proofErr w:type="gramEnd"/>
      <w:r>
        <w:t xml:space="preserve"> Федерации.</w:t>
      </w:r>
    </w:p>
    <w:p w:rsidR="004B0490" w:rsidRDefault="004B0490">
      <w:bookmarkStart w:id="25" w:name="sub_1019"/>
      <w:r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19" w:history="1">
        <w:r>
          <w:rPr>
            <w:rStyle w:val="a4"/>
            <w:rFonts w:cs="Arial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25"/>
    <w:p w:rsidR="004B0490" w:rsidRDefault="004B0490"/>
    <w:p w:rsidR="008D4EFB" w:rsidRDefault="008D4EFB" w:rsidP="008D4EFB"/>
    <w:p w:rsidR="008D4EFB" w:rsidRDefault="008D4EFB" w:rsidP="008D4EFB"/>
    <w:p w:rsidR="008D4EFB" w:rsidRDefault="008D4EFB" w:rsidP="008D4EFB"/>
    <w:p w:rsidR="008D4EFB" w:rsidRDefault="008D4EFB" w:rsidP="008D4EFB"/>
    <w:p w:rsidR="008D4EFB" w:rsidRPr="008D4EFB" w:rsidRDefault="008D4EFB" w:rsidP="008D4EFB"/>
    <w:p w:rsidR="00980EF9" w:rsidRDefault="004B0490">
      <w:pPr>
        <w:pStyle w:val="1"/>
      </w:pPr>
      <w:r>
        <w:t>Перечень</w:t>
      </w:r>
      <w:r w:rsidR="00980EF9">
        <w:t xml:space="preserve"> </w:t>
      </w:r>
      <w:r>
        <w:t>радиоэлектронных средств и высокочастотных устройств, подлежащих регистрации</w:t>
      </w:r>
      <w:r w:rsidR="00980EF9">
        <w:t xml:space="preserve"> </w:t>
      </w:r>
    </w:p>
    <w:p w:rsidR="00980EF9" w:rsidRDefault="00980EF9">
      <w:pPr>
        <w:pStyle w:val="1"/>
      </w:pPr>
      <w:proofErr w:type="gramStart"/>
      <w:r>
        <w:t>(утверждены</w:t>
      </w:r>
      <w:r w:rsidR="004B0490">
        <w:t xml:space="preserve"> </w:t>
      </w:r>
      <w:hyperlink w:anchor="sub_0" w:history="1">
        <w:r w:rsidR="004B0490">
          <w:rPr>
            <w:rStyle w:val="a4"/>
            <w:rFonts w:cs="Arial"/>
            <w:b w:val="0"/>
            <w:bCs w:val="0"/>
          </w:rPr>
          <w:t>постановлением</w:t>
        </w:r>
      </w:hyperlink>
      <w:r w:rsidR="004B0490">
        <w:t xml:space="preserve"> Правительства </w:t>
      </w:r>
      <w:r w:rsidRPr="00980EF9">
        <w:t>Российской Федерации</w:t>
      </w:r>
      <w:r w:rsidR="004B0490">
        <w:t xml:space="preserve"> </w:t>
      </w:r>
      <w:proofErr w:type="gramEnd"/>
    </w:p>
    <w:p w:rsidR="004B0490" w:rsidRDefault="004B0490">
      <w:pPr>
        <w:pStyle w:val="1"/>
      </w:pPr>
      <w:r>
        <w:t>от 12 октября 2004 г. N 539)</w:t>
      </w:r>
    </w:p>
    <w:p w:rsidR="004B0490" w:rsidRDefault="004B049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B0490" w:rsidRDefault="004B0490">
      <w:pPr>
        <w:pStyle w:val="a6"/>
      </w:pPr>
      <w:r>
        <w:t xml:space="preserve">Согласно </w:t>
      </w:r>
      <w:hyperlink r:id="rId20" w:history="1">
        <w:r>
          <w:rPr>
            <w:rStyle w:val="a4"/>
            <w:rFonts w:cs="Arial"/>
          </w:rPr>
          <w:t>разъяснению</w:t>
        </w:r>
      </w:hyperlink>
      <w:r>
        <w:t xml:space="preserve"> Роскомнадзора от 28 апреля 2012 г.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</w:t>
      </w:r>
    </w:p>
    <w:p w:rsidR="004B0490" w:rsidRDefault="004B0490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860"/>
        <w:gridCol w:w="2520"/>
      </w:tblGrid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90" w:rsidRDefault="004B0490">
            <w:pPr>
              <w:pStyle w:val="a8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90" w:rsidRDefault="004B0490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Пункты приложения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26" w:name="sub_2001"/>
            <w:r>
              <w:t>1.</w:t>
            </w:r>
            <w:bookmarkEnd w:id="26"/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фиксированной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01" w:history="1">
              <w:r>
                <w:rPr>
                  <w:rStyle w:val="a4"/>
                  <w:rFonts w:cs="Arial"/>
                </w:rPr>
                <w:t>1</w:t>
              </w:r>
            </w:hyperlink>
            <w:r>
              <w:t xml:space="preserve">, </w:t>
            </w:r>
            <w:hyperlink w:anchor="sub_21011" w:history="1">
              <w:r>
                <w:rPr>
                  <w:rStyle w:val="a4"/>
                  <w:rFonts w:cs="Arial"/>
                </w:rPr>
                <w:t>1.1</w:t>
              </w:r>
            </w:hyperlink>
            <w:r>
              <w:t xml:space="preserve">, </w:t>
            </w:r>
            <w:hyperlink w:anchor="sub_210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, </w:t>
            </w:r>
            <w:hyperlink w:anchor="sub_2107" w:history="1">
              <w:r>
                <w:rPr>
                  <w:rStyle w:val="a4"/>
                  <w:rFonts w:cs="Arial"/>
                </w:rPr>
                <w:t>7</w:t>
              </w:r>
            </w:hyperlink>
            <w:r>
              <w:t xml:space="preserve">, </w:t>
            </w:r>
            <w:hyperlink w:anchor="sub_210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 xml:space="preserve">, </w:t>
            </w:r>
            <w:hyperlink w:anchor="sub_2113" w:history="1">
              <w:r>
                <w:rPr>
                  <w:rStyle w:val="a4"/>
                  <w:rFonts w:cs="Arial"/>
                </w:rPr>
                <w:t>13</w:t>
              </w:r>
            </w:hyperlink>
            <w:r>
              <w:t xml:space="preserve">, </w:t>
            </w: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27" w:name="sub_2002"/>
            <w:r>
              <w:t>2.</w:t>
            </w:r>
            <w:bookmarkEnd w:id="27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радиовещательной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28" w:name="sub_2003"/>
            <w:r>
              <w:t>3.</w:t>
            </w:r>
            <w:bookmarkEnd w:id="28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29" w:name="sub_2004"/>
            <w:r>
              <w:t>4.</w:t>
            </w:r>
            <w:bookmarkEnd w:id="29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морской подвижной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30" w:name="sub_2005"/>
            <w:r>
              <w:t>5.</w:t>
            </w:r>
            <w:bookmarkEnd w:id="30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01" w:history="1">
              <w:r>
                <w:rPr>
                  <w:rStyle w:val="a4"/>
                  <w:rFonts w:cs="Arial"/>
                </w:rPr>
                <w:t>1</w:t>
              </w:r>
            </w:hyperlink>
            <w:r>
              <w:t xml:space="preserve">, </w:t>
            </w:r>
            <w:hyperlink w:anchor="sub_21011" w:history="1">
              <w:r>
                <w:rPr>
                  <w:rStyle w:val="a4"/>
                  <w:rFonts w:cs="Arial"/>
                </w:rPr>
                <w:t>1.1</w:t>
              </w:r>
            </w:hyperlink>
            <w:r>
              <w:t xml:space="preserve">, </w:t>
            </w:r>
            <w:hyperlink w:anchor="sub_2102" w:history="1">
              <w:r>
                <w:rPr>
                  <w:rStyle w:val="a4"/>
                  <w:rFonts w:cs="Arial"/>
                </w:rPr>
                <w:t>2</w:t>
              </w:r>
            </w:hyperlink>
            <w:r>
              <w:t xml:space="preserve">, </w:t>
            </w:r>
            <w:hyperlink w:anchor="sub_2105" w:history="1">
              <w:r>
                <w:rPr>
                  <w:rStyle w:val="a4"/>
                  <w:rFonts w:cs="Arial"/>
                </w:rPr>
                <w:t>5</w:t>
              </w:r>
            </w:hyperlink>
            <w:r>
              <w:t xml:space="preserve">, </w:t>
            </w:r>
            <w:hyperlink w:anchor="sub_2106" w:history="1">
              <w:r>
                <w:rPr>
                  <w:rStyle w:val="a4"/>
                  <w:rFonts w:cs="Arial"/>
                </w:rPr>
                <w:t>6</w:t>
              </w:r>
            </w:hyperlink>
            <w:r>
              <w:t xml:space="preserve">, </w:t>
            </w:r>
            <w:hyperlink w:anchor="sub_2107" w:history="1">
              <w:r>
                <w:rPr>
                  <w:rStyle w:val="a4"/>
                  <w:rFonts w:cs="Arial"/>
                </w:rPr>
                <w:t>7</w:t>
              </w:r>
            </w:hyperlink>
            <w:r>
              <w:t xml:space="preserve">, </w:t>
            </w:r>
            <w:hyperlink w:anchor="sub_210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 xml:space="preserve">, </w:t>
            </w:r>
            <w:hyperlink w:anchor="sub_2109" w:history="1">
              <w:r>
                <w:rPr>
                  <w:rStyle w:val="a4"/>
                  <w:rFonts w:cs="Arial"/>
                </w:rPr>
                <w:t>9</w:t>
              </w:r>
            </w:hyperlink>
            <w:r>
              <w:t xml:space="preserve">, </w:t>
            </w:r>
            <w:hyperlink w:anchor="sub_2110" w:history="1">
              <w:r>
                <w:rPr>
                  <w:rStyle w:val="a4"/>
                  <w:rFonts w:cs="Arial"/>
                </w:rPr>
                <w:t>10</w:t>
              </w:r>
            </w:hyperlink>
            <w:r>
              <w:t xml:space="preserve">, </w:t>
            </w:r>
            <w:hyperlink w:anchor="sub_2111" w:history="1">
              <w:r>
                <w:rPr>
                  <w:rStyle w:val="a4"/>
                  <w:rFonts w:cs="Arial"/>
                </w:rPr>
                <w:t>11</w:t>
              </w:r>
            </w:hyperlink>
            <w:r>
              <w:t xml:space="preserve">, </w:t>
            </w:r>
            <w:hyperlink w:anchor="sub_2112" w:history="1">
              <w:r>
                <w:rPr>
                  <w:rStyle w:val="a4"/>
                  <w:rFonts w:cs="Arial"/>
                </w:rPr>
                <w:t>12</w:t>
              </w:r>
            </w:hyperlink>
            <w:r>
              <w:t xml:space="preserve">, </w:t>
            </w:r>
            <w:hyperlink w:anchor="sub_2113" w:history="1">
              <w:r>
                <w:rPr>
                  <w:rStyle w:val="a4"/>
                  <w:rFonts w:cs="Arial"/>
                </w:rPr>
                <w:t>13</w:t>
              </w:r>
            </w:hyperlink>
            <w:r>
              <w:t xml:space="preserve">, </w:t>
            </w: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15" w:history="1">
              <w:r>
                <w:rPr>
                  <w:rStyle w:val="a4"/>
                  <w:rFonts w:cs="Arial"/>
                </w:rPr>
                <w:t>15</w:t>
              </w:r>
            </w:hyperlink>
            <w:r>
              <w:t xml:space="preserve">, </w:t>
            </w:r>
            <w:hyperlink w:anchor="sub_2116" w:history="1">
              <w:r>
                <w:rPr>
                  <w:rStyle w:val="a4"/>
                  <w:rFonts w:cs="Arial"/>
                </w:rPr>
                <w:t>16</w:t>
              </w:r>
            </w:hyperlink>
            <w:r>
              <w:t xml:space="preserve">, </w:t>
            </w:r>
            <w:hyperlink w:anchor="sub_2117" w:history="1">
              <w:r>
                <w:rPr>
                  <w:rStyle w:val="a4"/>
                  <w:rFonts w:cs="Arial"/>
                </w:rPr>
                <w:t>17</w:t>
              </w:r>
            </w:hyperlink>
            <w:r>
              <w:t xml:space="preserve">, </w:t>
            </w:r>
            <w:hyperlink w:anchor="sub_2118" w:history="1">
              <w:r>
                <w:rPr>
                  <w:rStyle w:val="a4"/>
                  <w:rFonts w:cs="Arial"/>
                </w:rPr>
                <w:t>18</w:t>
              </w:r>
            </w:hyperlink>
            <w:r>
              <w:t xml:space="preserve">, </w:t>
            </w:r>
            <w:hyperlink w:anchor="sub_6" w:history="1">
              <w:r>
                <w:rPr>
                  <w:rStyle w:val="a4"/>
                  <w:rFonts w:cs="Arial"/>
                </w:rPr>
                <w:t>24</w:t>
              </w:r>
            </w:hyperlink>
            <w:r>
              <w:t xml:space="preserve">, </w:t>
            </w:r>
            <w:hyperlink w:anchor="sub_2033" w:history="1">
              <w:r>
                <w:rPr>
                  <w:rStyle w:val="a4"/>
                  <w:rFonts w:cs="Arial"/>
                </w:rPr>
                <w:t>33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31" w:name="sub_2006"/>
            <w:r>
              <w:t>6.</w:t>
            </w:r>
            <w:bookmarkEnd w:id="31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любительской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19" w:history="1">
              <w:r>
                <w:rPr>
                  <w:rStyle w:val="a4"/>
                  <w:rFonts w:cs="Arial"/>
                </w:rPr>
                <w:t>19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32" w:name="sub_2007"/>
            <w:r>
              <w:t>7.</w:t>
            </w:r>
            <w:bookmarkEnd w:id="32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33" w:name="sub_2008"/>
            <w:r>
              <w:t>8.</w:t>
            </w:r>
            <w:bookmarkEnd w:id="3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34" w:name="sub_2009"/>
            <w:r>
              <w:t>9.</w:t>
            </w:r>
            <w:bookmarkEnd w:id="34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радиолокационной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35" w:name="sub_2010"/>
            <w:r>
              <w:t>10.</w:t>
            </w:r>
            <w:bookmarkEnd w:id="35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радионавигационной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36" w:name="sub_2011"/>
            <w:r>
              <w:t>11.</w:t>
            </w:r>
            <w:bookmarkEnd w:id="36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37" w:name="sub_2012"/>
            <w:r>
              <w:t>12.</w:t>
            </w:r>
            <w:bookmarkEnd w:id="37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38" w:name="sub_2013"/>
            <w:r>
              <w:t>13.</w:t>
            </w:r>
            <w:bookmarkEnd w:id="38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01" w:history="1">
              <w:r>
                <w:rPr>
                  <w:rStyle w:val="a4"/>
                  <w:rFonts w:cs="Arial"/>
                </w:rPr>
                <w:t>1</w:t>
              </w:r>
            </w:hyperlink>
            <w:r>
              <w:t xml:space="preserve">, </w:t>
            </w: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15" w:history="1">
              <w:r>
                <w:rPr>
                  <w:rStyle w:val="a4"/>
                  <w:rFonts w:cs="Arial"/>
                </w:rPr>
                <w:t>15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39" w:name="sub_2014"/>
            <w:r>
              <w:t>14.</w:t>
            </w:r>
            <w:bookmarkEnd w:id="39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01" w:history="1">
              <w:r>
                <w:rPr>
                  <w:rStyle w:val="a4"/>
                  <w:rFonts w:cs="Arial"/>
                </w:rPr>
                <w:t>1</w:t>
              </w:r>
            </w:hyperlink>
            <w:r>
              <w:t xml:space="preserve">, </w:t>
            </w: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40" w:name="sub_2015"/>
            <w:r>
              <w:t>15.</w:t>
            </w:r>
            <w:bookmarkEnd w:id="40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01" w:history="1">
              <w:r>
                <w:rPr>
                  <w:rStyle w:val="a4"/>
                  <w:rFonts w:cs="Arial"/>
                </w:rPr>
                <w:t>1</w:t>
              </w:r>
            </w:hyperlink>
            <w:r>
              <w:t xml:space="preserve">, </w:t>
            </w: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41" w:name="sub_2016"/>
            <w:r>
              <w:t>16.</w:t>
            </w:r>
            <w:bookmarkEnd w:id="41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42" w:name="sub_2017"/>
            <w:r>
              <w:t>17.</w:t>
            </w:r>
            <w:bookmarkEnd w:id="42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43" w:name="sub_2018"/>
            <w:r>
              <w:t>18.</w:t>
            </w:r>
            <w:bookmarkEnd w:id="4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 xml:space="preserve">Радиоэлектронные средства спутниковой службы </w:t>
            </w:r>
            <w:proofErr w:type="spellStart"/>
            <w:r>
              <w:t>радиоопределения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44" w:name="sub_2019"/>
            <w:r>
              <w:t>19.</w:t>
            </w:r>
            <w:bookmarkEnd w:id="44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45" w:name="sub_2020"/>
            <w:r>
              <w:t>20.</w:t>
            </w:r>
            <w:bookmarkEnd w:id="45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46" w:name="sub_2021"/>
            <w:r>
              <w:t>21.</w:t>
            </w:r>
            <w:bookmarkEnd w:id="46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  <w:r>
              <w:t xml:space="preserve">, </w:t>
            </w: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47" w:name="sub_2022"/>
            <w:r>
              <w:t>22.</w:t>
            </w:r>
            <w:bookmarkEnd w:id="47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48" w:name="sub_2023"/>
            <w:r>
              <w:t>23.</w:t>
            </w:r>
            <w:bookmarkEnd w:id="48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04" w:history="1">
              <w:r>
                <w:rPr>
                  <w:rStyle w:val="a4"/>
                  <w:rFonts w:cs="Arial"/>
                </w:rPr>
                <w:t>4</w:t>
              </w:r>
            </w:hyperlink>
            <w:r>
              <w:t xml:space="preserve">, </w:t>
            </w:r>
            <w:hyperlink w:anchor="sub_2120" w:history="1">
              <w:r>
                <w:rPr>
                  <w:rStyle w:val="a4"/>
                  <w:rFonts w:cs="Arial"/>
                </w:rPr>
                <w:t>20</w:t>
              </w:r>
            </w:hyperlink>
            <w:r>
              <w:t xml:space="preserve">, </w:t>
            </w:r>
            <w:hyperlink w:anchor="sub_7" w:history="1">
              <w:r>
                <w:rPr>
                  <w:rStyle w:val="a4"/>
                  <w:rFonts w:cs="Arial"/>
                </w:rPr>
                <w:t>25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49" w:name="sub_2024"/>
            <w:r>
              <w:t>24.</w:t>
            </w:r>
            <w:bookmarkEnd w:id="49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14" w:history="1">
              <w:r>
                <w:rPr>
                  <w:rStyle w:val="a4"/>
                  <w:rFonts w:cs="Arial"/>
                </w:rPr>
                <w:t>14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50" w:name="sub_2025"/>
            <w:r>
              <w:t>25.</w:t>
            </w:r>
            <w:bookmarkEnd w:id="50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Устройства малого радиуса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21" w:history="1">
              <w:r>
                <w:rPr>
                  <w:rStyle w:val="a4"/>
                  <w:rFonts w:cs="Arial"/>
                </w:rPr>
                <w:t>21</w:t>
              </w:r>
            </w:hyperlink>
            <w:r>
              <w:t xml:space="preserve">, </w:t>
            </w:r>
            <w:hyperlink w:anchor="sub_2122" w:history="1">
              <w:r>
                <w:rPr>
                  <w:rStyle w:val="a4"/>
                  <w:rFonts w:cs="Arial"/>
                </w:rPr>
                <w:t>22</w:t>
              </w:r>
            </w:hyperlink>
            <w:r>
              <w:t xml:space="preserve">, </w:t>
            </w:r>
            <w:hyperlink w:anchor="sub_4" w:history="1">
              <w:r>
                <w:rPr>
                  <w:rStyle w:val="a4"/>
                  <w:rFonts w:cs="Arial"/>
                </w:rPr>
                <w:t>23</w:t>
              </w:r>
            </w:hyperlink>
            <w:r>
              <w:t xml:space="preserve">, </w:t>
            </w:r>
            <w:hyperlink w:anchor="sub_6" w:history="1">
              <w:r>
                <w:rPr>
                  <w:rStyle w:val="a4"/>
                  <w:rFonts w:cs="Arial"/>
                </w:rPr>
                <w:t>24</w:t>
              </w:r>
            </w:hyperlink>
            <w:r>
              <w:t xml:space="preserve">, </w:t>
            </w:r>
            <w:hyperlink w:anchor="sub_7" w:history="1">
              <w:r>
                <w:rPr>
                  <w:rStyle w:val="a4"/>
                  <w:rFonts w:cs="Arial"/>
                </w:rPr>
                <w:t>25</w:t>
              </w:r>
            </w:hyperlink>
            <w:r>
              <w:t xml:space="preserve">, </w:t>
            </w:r>
            <w:hyperlink w:anchor="sub_2026" w:history="1">
              <w:r>
                <w:rPr>
                  <w:rStyle w:val="a4"/>
                  <w:rFonts w:cs="Arial"/>
                </w:rPr>
                <w:t>26</w:t>
              </w:r>
            </w:hyperlink>
            <w:r>
              <w:t xml:space="preserve">, </w:t>
            </w:r>
            <w:hyperlink w:anchor="sub_2027" w:history="1">
              <w:r>
                <w:rPr>
                  <w:rStyle w:val="a4"/>
                  <w:rFonts w:cs="Arial"/>
                </w:rPr>
                <w:t>27</w:t>
              </w:r>
            </w:hyperlink>
            <w:r>
              <w:t xml:space="preserve">, </w:t>
            </w:r>
            <w:hyperlink w:anchor="sub_2028" w:history="1">
              <w:r>
                <w:rPr>
                  <w:rStyle w:val="a4"/>
                  <w:rFonts w:cs="Arial"/>
                </w:rPr>
                <w:t>28</w:t>
              </w:r>
            </w:hyperlink>
            <w:r>
              <w:t xml:space="preserve">, </w:t>
            </w:r>
            <w:hyperlink w:anchor="sub_2029" w:history="1">
              <w:r>
                <w:rPr>
                  <w:rStyle w:val="a4"/>
                  <w:rFonts w:cs="Arial"/>
                </w:rPr>
                <w:t>29</w:t>
              </w:r>
            </w:hyperlink>
            <w:r>
              <w:t xml:space="preserve">, </w:t>
            </w:r>
            <w:hyperlink w:anchor="sub_2030" w:history="1">
              <w:r>
                <w:rPr>
                  <w:rStyle w:val="a4"/>
                  <w:rFonts w:cs="Arial"/>
                </w:rPr>
                <w:t>30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  <w:rFonts w:cs="Arial"/>
                </w:rPr>
                <w:t>31</w:t>
              </w:r>
            </w:hyperlink>
            <w:r>
              <w:t xml:space="preserve">, </w:t>
            </w:r>
            <w:hyperlink w:anchor="sub_2032" w:history="1">
              <w:r>
                <w:rPr>
                  <w:rStyle w:val="a4"/>
                  <w:rFonts w:cs="Arial"/>
                </w:rPr>
                <w:t>32</w:t>
              </w:r>
            </w:hyperlink>
            <w:r>
              <w:t xml:space="preserve">, </w:t>
            </w:r>
            <w:hyperlink w:anchor="sub_2034" w:history="1">
              <w:r>
                <w:rPr>
                  <w:rStyle w:val="a4"/>
                  <w:rFonts w:cs="Arial"/>
                </w:rPr>
                <w:t>34</w:t>
              </w:r>
            </w:hyperlink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bookmarkStart w:id="51" w:name="sub_101502"/>
            <w:r>
              <w:t>26.</w:t>
            </w:r>
            <w:bookmarkEnd w:id="51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Генераторы шума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hyperlink w:anchor="sub_2136" w:history="1">
              <w:r>
                <w:rPr>
                  <w:rStyle w:val="a4"/>
                  <w:rFonts w:cs="Arial"/>
                </w:rPr>
                <w:t>36</w:t>
              </w:r>
            </w:hyperlink>
          </w:p>
        </w:tc>
      </w:tr>
    </w:tbl>
    <w:p w:rsidR="004B0490" w:rsidRDefault="004B0490">
      <w:pPr>
        <w:pStyle w:val="a9"/>
      </w:pPr>
      <w:bookmarkStart w:id="52" w:name="sub_5"/>
      <w:r>
        <w:t>_____________________________</w:t>
      </w:r>
    </w:p>
    <w:p w:rsidR="004B0490" w:rsidRDefault="004B0490">
      <w:bookmarkStart w:id="53" w:name="sub_1111"/>
      <w:bookmarkEnd w:id="52"/>
      <w:r>
        <w:t xml:space="preserve">* Изъятия отдельных типов радиоэлектронных средств и высокочастотных устройств из подлежащих регистрации радиоэлектронных средств (высокочастотных устройств) соответствующих служб приведены в </w:t>
      </w:r>
      <w:hyperlink w:anchor="sub_2100" w:history="1">
        <w:r>
          <w:rPr>
            <w:rStyle w:val="a4"/>
            <w:rFonts w:cs="Arial"/>
          </w:rPr>
          <w:t>приложении</w:t>
        </w:r>
      </w:hyperlink>
      <w:r>
        <w:t>.</w:t>
      </w:r>
    </w:p>
    <w:bookmarkEnd w:id="53"/>
    <w:p w:rsidR="004B0490" w:rsidRDefault="004B0490"/>
    <w:p w:rsidR="004B0490" w:rsidRDefault="004B0490">
      <w:pPr>
        <w:pStyle w:val="a7"/>
      </w:pPr>
    </w:p>
    <w:p w:rsidR="004B0490" w:rsidRDefault="004B0490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перечню</w:t>
        </w:r>
      </w:hyperlink>
      <w:r>
        <w:rPr>
          <w:rStyle w:val="a3"/>
          <w:bCs/>
        </w:rPr>
        <w:t xml:space="preserve"> радиоэлектронных средств и</w:t>
      </w:r>
      <w:r>
        <w:rPr>
          <w:rStyle w:val="a3"/>
          <w:bCs/>
        </w:rPr>
        <w:br/>
        <w:t>высокочастотных устройств,</w:t>
      </w:r>
      <w:r>
        <w:rPr>
          <w:rStyle w:val="a3"/>
          <w:bCs/>
        </w:rPr>
        <w:br/>
        <w:t>подлежащих регистрации</w:t>
      </w:r>
      <w:r>
        <w:rPr>
          <w:rStyle w:val="a3"/>
          <w:bCs/>
        </w:rPr>
        <w:br/>
      </w:r>
    </w:p>
    <w:p w:rsidR="004B0490" w:rsidRDefault="004B0490"/>
    <w:p w:rsidR="004B0490" w:rsidRDefault="004B0490">
      <w:pPr>
        <w:pStyle w:val="1"/>
      </w:pPr>
      <w:r>
        <w:t>Изъятия из перечня радиоэлектронных средств и высокочастотных устройств, подлежащих регистрации</w:t>
      </w:r>
    </w:p>
    <w:p w:rsidR="004B0490" w:rsidRDefault="004B0490">
      <w:pPr>
        <w:pStyle w:val="a6"/>
      </w:pPr>
      <w:r>
        <w:t xml:space="preserve">Согласно </w:t>
      </w:r>
      <w:hyperlink r:id="rId21" w:history="1">
        <w:r>
          <w:rPr>
            <w:rStyle w:val="a4"/>
            <w:rFonts w:cs="Arial"/>
          </w:rPr>
          <w:t>разъяснению</w:t>
        </w:r>
      </w:hyperlink>
      <w:r>
        <w:t xml:space="preserve"> Роскомнадзора от 28 апреля 2012 г.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</w:t>
      </w:r>
    </w:p>
    <w:p w:rsidR="004B0490" w:rsidRDefault="004B0490">
      <w:r>
        <w:t>1. 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4B0490" w:rsidRDefault="004B0490">
      <w:r>
        <w:t>1.1. Абонентские устройства беспроводного доступа в информационно-телекоммуникационную сеть "Интернет", мощность которых не превышает 100 мВт.</w:t>
      </w:r>
    </w:p>
    <w:p w:rsidR="004B0490" w:rsidRDefault="004B0490">
      <w:bookmarkStart w:id="54" w:name="sub_2102"/>
      <w:r>
        <w:t>2. Станции сухопутной подвижной связи личного пользования диапазона 27 МГц (</w:t>
      </w:r>
      <w:proofErr w:type="spellStart"/>
      <w:r>
        <w:t>СиБи</w:t>
      </w:r>
      <w:proofErr w:type="spellEnd"/>
      <w:r>
        <w:t>-диапазона) с допустимой мощностью излучения передатчика не более 10 Вт.</w:t>
      </w:r>
    </w:p>
    <w:p w:rsidR="004B0490" w:rsidRDefault="004B0490">
      <w:bookmarkStart w:id="55" w:name="sub_2103"/>
      <w:bookmarkEnd w:id="54"/>
      <w: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4B0490" w:rsidRDefault="004B0490">
      <w:bookmarkStart w:id="56" w:name="sub_2104"/>
      <w:bookmarkEnd w:id="55"/>
      <w:r>
        <w:t xml:space="preserve">4. </w:t>
      </w:r>
      <w:proofErr w:type="gramStart"/>
      <w:r>
        <w:t>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4B0490" w:rsidRDefault="004B0490">
      <w:bookmarkStart w:id="57" w:name="sub_2105"/>
      <w:bookmarkEnd w:id="56"/>
      <w:r>
        <w:t xml:space="preserve">5. Радиоэлектронные средства для обработки </w:t>
      </w:r>
      <w:proofErr w:type="spellStart"/>
      <w:r>
        <w:t>штрихкодовых</w:t>
      </w:r>
      <w:proofErr w:type="spellEnd"/>
      <w:r>
        <w:t xml:space="preserve">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4B0490" w:rsidRDefault="004B0490">
      <w:bookmarkStart w:id="58" w:name="sub_2106"/>
      <w:bookmarkEnd w:id="57"/>
      <w:r>
        <w:t xml:space="preserve">6. </w:t>
      </w:r>
      <w:proofErr w:type="gramStart"/>
      <w:r>
        <w:t>Слуховые</w:t>
      </w:r>
      <w:proofErr w:type="gramEnd"/>
      <w:r>
        <w:t xml:space="preserve"> </w:t>
      </w:r>
      <w:proofErr w:type="spellStart"/>
      <w:r>
        <w:t>радиотренажеры</w:t>
      </w:r>
      <w:proofErr w:type="spellEnd"/>
      <w:r>
        <w:t xml:space="preserve"> для людей с дефектами слуха на радиочастотах:</w:t>
      </w:r>
    </w:p>
    <w:bookmarkEnd w:id="58"/>
    <w:p w:rsidR="004B0490" w:rsidRDefault="004B0490">
      <w:proofErr w:type="gramStart"/>
      <w:r>
        <w:t>33,200 МГц; 33,350 МГц; 33,450 МГц; 33,550 МГц; 33,575 МГц; 33,600 МГц; 33,750 МГц; 33,850 МГц; 33,875 МГц; 33,900 МГц; 34,050 МГц; 34,150 МГц; 34,175 МГц; 34,200 МГц; 34,300 МГц; 34,375 МГц; 34,400 МГц; 34,975 МГц; 35,025 МГц; 35,150 МГц; 35,225 МГц; 35,375 МГц; 35,550 МГц; 35,650 МГц; 35,950 МГц;</w:t>
      </w:r>
      <w:proofErr w:type="gramEnd"/>
      <w:r>
        <w:t xml:space="preserve"> </w:t>
      </w:r>
      <w:proofErr w:type="gramStart"/>
      <w:r>
        <w:t>35,975 МГц; 36,025 МГц; 36,075 МГц; 36,125 МГц; 36,175 МГц; 36,225 МГц; 36,275 МГц; 36,325 МГц; 36,375 МГц; 36,425 МГц; 36,475 МГц; 36,525 МГц; 36,575 МГц; 36,625 МГц; 36,675 МГц; 36,725 МГц; 36,775 МГц; 36,825 МГц; 36,875 МГц; 36,925 МГц; 36,975 МГц; 37,025 МГц; 37,075 МГц; 37,125 МГц; 37,175 МГц;</w:t>
      </w:r>
      <w:proofErr w:type="gramEnd"/>
      <w:r>
        <w:t xml:space="preserve"> </w:t>
      </w:r>
      <w:proofErr w:type="gramStart"/>
      <w:r>
        <w:t>37,225 МГц; 37,275 МГц; 37,325 МГц; 37,375 МГц; 37,425 МГц; 37,475 МГц; 37,525 МГц; 37,575 МГц; 37,625 МГц; 37,675 МГц; 37,725 МГц; 37,775 МГц; 37,825 МГц; 37,875 МГц; 37,925 МГц; 37,975 МГц; 38,025 МГц; 38,075 МГц; 38,125 МГц; 38,175 МГц; 38,225 МГц; 38,275 МГц; 38,325 МГц; 38,375 МГц; 38,425 МГц;</w:t>
      </w:r>
      <w:proofErr w:type="gramEnd"/>
      <w:r>
        <w:t xml:space="preserve"> </w:t>
      </w:r>
      <w:proofErr w:type="gramStart"/>
      <w:r>
        <w:t>38,475 МГц; 38,525 МГц; 38,575 МГц; 38,625 МГц; 38,675 МГц; 38,725 МГц; 38,775 МГц; 39,025 МГц; 39,225 МГц; 39,400 МГц; 39,600 МГц; 39,750 МГц; 39,850 МГц; 39,925 МГц; 39,975 МГц; 40,050 МГц; 40,150 МГц; 40,250 МГц; 40,325 МГц; 40,425 МГц; 40,650 МГц; 40,825 МГц; 41,300 МГц; 41,325 МГц; 41,350 МГц;</w:t>
      </w:r>
      <w:proofErr w:type="gramEnd"/>
      <w:r>
        <w:t xml:space="preserve"> </w:t>
      </w:r>
      <w:proofErr w:type="gramStart"/>
      <w:r>
        <w:t>41,375 МГц; 41,400 МГц; 41,500 МГц; 41,600 МГц; 41,625 МГц; 41,650 МГц; 41,675 МГц; 41,700 МГц; 41,750 МГц; 41,800 МГц; 41,900 МГц; 41,950 МГц; 42,100 МГц; 42,150 МГц; 42,200 МГц; 42,250 МГц; 42,350 МГц; 42,450 МГц; 42,475 МГц; 42,500 МГц; 42,525 МГц; 42,550 МГц; 42,575 МГц; 42,600 МГц; 42,625 МГц;</w:t>
      </w:r>
      <w:proofErr w:type="gramEnd"/>
      <w:r>
        <w:t xml:space="preserve"> </w:t>
      </w:r>
      <w:proofErr w:type="gramStart"/>
      <w:r>
        <w:t>42,650 МГц; 42,675 МГц; 42,700 МГц; 42,725 МГц; 42,750 МГц; 42,800 МГц; 42,850 МГц; 42,950 МГц; 42,975 МГц; 43,000 МГц; 43,150 МГц; 43,175 МГц; 43,200 МГц; 43,225 МГц; 43,250 МГц; 43,400 МГц; 43,500 МГц; 43,700 МГц; 43,725 МГц; 43,750 МГц; 43,800 МГц; 44,000 МГц; 44,250 МГц; 44,400 МГц; 44,475 МГц;</w:t>
      </w:r>
      <w:proofErr w:type="gramEnd"/>
      <w:r>
        <w:t xml:space="preserve"> </w:t>
      </w:r>
      <w:proofErr w:type="gramStart"/>
      <w:r>
        <w:t>44,500 МГц; 44,650 МГц; 44,750 МГц; 44,975 МГц; 45,000 МГц; 45,250 МГц; 45,450 МГц; 45,475 МГц; 45,500 МГц; 45,650 МГц; 45,750 МГц; 45,800 МГц; 45,950 МГц; 45,975 МГц; 46,000 МГц; 46,125 МГц; 46,175 МГц; 46,225 МГц; 46,425 МГц; 46,450 МГц; 46,475 МГц; 46,550 МГц; 46,575 МГц; 46,600 МГц; 46,650 МГц;</w:t>
      </w:r>
      <w:proofErr w:type="gramEnd"/>
      <w:r>
        <w:t xml:space="preserve"> </w:t>
      </w:r>
      <w:proofErr w:type="gramStart"/>
      <w:r>
        <w:t>46,675 МГц; 46,700 МГц; 46,775 МГц; 46,800 МГц; 46,825 МГц; 46,850 МГц; 46,875 МГц; 46,925 МГц; 46,950 МГц; 46,975 МГц; 47,000 МГц; 47,075 МГц; 47,125 МГц; 47,250 МГц; 47,300 МГц; 47,375 МГц; 47,400 МГц; 47,425 МГц; 47,450 МГц; 47,550 МГц; 47,575 МГц; 47,625 МГц; 47,675 МГц; 47,700 МГц; 47,725 МГц;</w:t>
      </w:r>
      <w:proofErr w:type="gramEnd"/>
      <w:r>
        <w:t xml:space="preserve"> </w:t>
      </w:r>
      <w:proofErr w:type="gramStart"/>
      <w:r>
        <w:t>47,825 МГц; 47,850 МГц; 47,875 МГц; 47,925 МГц; 47,975 МГц; 48,075 МГц; 48,125 МГц; 48,150 МГц; 48,175 МГц; 48,325 МГц; 48,350 МГц; 48,375 МГц; 48,425 МГц; 48,450 МГц; 48,475 МГц; 57,0125 МГц; 57,0250 МГц; 57,0375 МГц; 57,0500 МГц; 57,0625 МГц; 57,0750 МГц; 57,0875 МГц; 57,1000 МГц; 57,1125 МГц; 57,1250 МГц;</w:t>
      </w:r>
      <w:proofErr w:type="gramEnd"/>
      <w:r>
        <w:t xml:space="preserve"> </w:t>
      </w:r>
      <w:proofErr w:type="gramStart"/>
      <w:r>
        <w:t>57,1375 МГц; 57,1500 МГц; 57,1625 МГц; 57,1750 МГц; 57,1875 МГц; 57,2000 МГц; 57,2125 МГц; 57,2250 МГц; 57,2375 МГц; 57,2500 МГц; 57,2625 МГц; 57,2750 МГц; 57,2875 МГц; 57,3000 МГц; 57,3125 МГц; 57,3250 МГц; 57,3375 МГц; 57,3500 МГц; 57,3625 МГц; 57,3750 МГц; 57,3875 МГц; 57,4000 МГц; 57,4125 МГц; 57,4250 МГц; 57,4375 МГц;</w:t>
      </w:r>
      <w:proofErr w:type="gramEnd"/>
      <w:r>
        <w:t xml:space="preserve"> 57,4500 МГц; 57,4750 МГц; 57,4875 МГц; 57,5000 МГц с допустимой мощностью излучения передатчика не более 10 мВт.</w:t>
      </w:r>
    </w:p>
    <w:p w:rsidR="004B0490" w:rsidRDefault="004B0490">
      <w:bookmarkStart w:id="59" w:name="sub_2107"/>
      <w:r>
        <w:t xml:space="preserve">7. Устройства охранной </w:t>
      </w:r>
      <w:proofErr w:type="spellStart"/>
      <w:r>
        <w:t>радиосигнализации</w:t>
      </w:r>
      <w:proofErr w:type="spellEnd"/>
      <w:r>
        <w:t xml:space="preserve"> на радиочастотах 26,945 МГц (автомашин) и 26,960 МГц (помещений) с допустимой мощностью излучения передатчика не более 2 Вт.</w:t>
      </w:r>
    </w:p>
    <w:bookmarkEnd w:id="59"/>
    <w:p w:rsidR="004B0490" w:rsidRDefault="004B0490">
      <w:r>
        <w:t xml:space="preserve">Устройства охранной </w:t>
      </w:r>
      <w:proofErr w:type="spellStart"/>
      <w:r>
        <w:t>радиосигнализации</w:t>
      </w:r>
      <w:proofErr w:type="spellEnd"/>
      <w:r>
        <w:t xml:space="preserve"> автомашин в полосе радиочастот 433,05 - 434,79 (433,92 +/- 0,2%) МГц с допустимой мощностью излучения передатчика не более 5 мВт.</w:t>
      </w:r>
    </w:p>
    <w:p w:rsidR="004B0490" w:rsidRDefault="004B0490">
      <w:r>
        <w:t>Устройства дистанционного управления, охранной сигнализации и оповещения в полосе радиочастот 433,05 - 434,79 (433,92 +/-0,2%) МГц с допустимой мощностью излучения передатчика не более 10 мВт.</w:t>
      </w:r>
    </w:p>
    <w:p w:rsidR="004B0490" w:rsidRDefault="004B0490">
      <w:r>
        <w:t>Устройства дистанционного управления, охранной сигнализации и оповещения в полосе радиочастот 868 - 868,2 МГц с допустимой мощностью излучения передатчика не более 10 мВт.</w:t>
      </w:r>
    </w:p>
    <w:p w:rsidR="004B0490" w:rsidRDefault="004B0490">
      <w:r>
        <w:t>Аппаратура охранной сигнализации удаленных объектов в полосе радиочастот 149,95 - 150,0625 МГц с допустимой мощностью излучения передатчика не более 25 мВт.</w:t>
      </w:r>
    </w:p>
    <w:p w:rsidR="004B0490" w:rsidRDefault="004B0490">
      <w:bookmarkStart w:id="60" w:name="sub_2108"/>
      <w:r>
        <w:t>8. Абонентские бесшнуровые телефонные аппараты в полосе радиочастот 30 - 41 МГц с допустимой мощностью излучения передатчика не более 10 мВт.</w:t>
      </w:r>
    </w:p>
    <w:bookmarkEnd w:id="60"/>
    <w:p w:rsidR="004B0490" w:rsidRDefault="004B0490">
      <w:proofErr w:type="gramStart"/>
      <w:r>
        <w:t xml:space="preserve">Абонентские (использующие не более 1 абонентского номера) бесшнуровые телефонные аппараты в полосах радиочастот 814 - 815 МГц и 904 - 905 МГц, портативные абонентские </w:t>
      </w:r>
      <w:proofErr w:type="spellStart"/>
      <w:r>
        <w:t>радиоблоки</w:t>
      </w:r>
      <w:proofErr w:type="spellEnd"/>
      <w:r>
        <w:t xml:space="preserve"> и бесшнуровые телефонные аппараты технологии DECT в полосе радиочастот 1880 - 1900 МГц с допустимой мощностью излучения передатчика не более 10 мВт.</w:t>
      </w:r>
      <w:proofErr w:type="gramEnd"/>
    </w:p>
    <w:p w:rsidR="004B0490" w:rsidRDefault="004B0490">
      <w:bookmarkStart w:id="61" w:name="sub_2109"/>
      <w:r>
        <w:t>9. Аппаратура управления моделями самолетов, катеров и т.п. (игрушками) в полосах радиочастот 28,0 - 28,2 МГц и 40,66 - 40,70 МГц с допустимой мощностью излучения передатчика не более 1 Вт, в полосе радиочастот 26,957 - 27,283 МГц с допустимой мощностью излучения передатчика не более 10 мВт.</w:t>
      </w:r>
    </w:p>
    <w:p w:rsidR="004B0490" w:rsidRDefault="004B0490">
      <w:bookmarkStart w:id="62" w:name="sub_2110"/>
      <w:bookmarkEnd w:id="61"/>
      <w:r>
        <w:t>10. Концертные радиомикрофоны в полосах радиочастот 165,70, 166,10, 166,50 и 167,15 МГц с допустимой мощностью излучения передатчика не более 20 мВт; в полосах радиочастот 151 - 162,7 МГц, 163,2 - 168,5 МГц, 174 - 230 МГц, 470 - 638 МГц и 710 - 726 МГц с допустимой мощностью излучения передатчика не более 5 мВт.</w:t>
      </w:r>
    </w:p>
    <w:bookmarkEnd w:id="62"/>
    <w:p w:rsidR="004B0490" w:rsidRDefault="004B0490">
      <w:r>
        <w:t>Радиомикрофоны в полосах радиочастот 66 - 74 МГц, 87,5 - 92 МГц и 100 - 108 МГц с допустимой мощностью излучения передатчика не более 10 мВт.</w:t>
      </w:r>
    </w:p>
    <w:p w:rsidR="004B0490" w:rsidRDefault="004B0490">
      <w:bookmarkStart w:id="63" w:name="sub_2111"/>
      <w:r>
        <w:t>11. Радиоэлектронные средства технологии "</w:t>
      </w:r>
      <w:proofErr w:type="spellStart"/>
      <w:r>
        <w:t>Bluetooth</w:t>
      </w:r>
      <w:proofErr w:type="spellEnd"/>
      <w:r>
        <w:t>" в полосе радиочастот 2400 - 2483,5 МГц с максимальной эквивалентной изотропно излучаемой мощностью передатчика не более 2,5 мВт.</w:t>
      </w:r>
    </w:p>
    <w:p w:rsidR="004B0490" w:rsidRDefault="004B0490">
      <w:bookmarkStart w:id="64" w:name="sub_2112"/>
      <w:bookmarkEnd w:id="63"/>
      <w:r>
        <w:t>12. Маломощные радиостанции в полосе радиочастот 433,075 - 434,750 МГц с мощностью излучения передающих устройств не более 10 мВт.</w:t>
      </w:r>
    </w:p>
    <w:p w:rsidR="004B0490" w:rsidRDefault="004B0490">
      <w:bookmarkStart w:id="65" w:name="sub_2113"/>
      <w:bookmarkEnd w:id="64"/>
      <w:r>
        <w:t xml:space="preserve">13. </w:t>
      </w:r>
      <w:proofErr w:type="gramStart"/>
      <w:r>
        <w:t>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</w:t>
      </w:r>
      <w:proofErr w:type="spellStart"/>
      <w:r>
        <w:t>Wi-Fi</w:t>
      </w:r>
      <w:proofErr w:type="spellEnd"/>
      <w:r>
        <w:t>), работающее в полосе радиочастот 2400 - 2483,5 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bookmarkEnd w:id="65"/>
    <w:p w:rsidR="004B0490" w:rsidRDefault="004B0490">
      <w: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</w:t>
      </w:r>
      <w:proofErr w:type="spellStart"/>
      <w:r>
        <w:t>Wi-Fi</w:t>
      </w:r>
      <w:proofErr w:type="spellEnd"/>
      <w:r>
        <w:t>), работающее в полосах радиочастот 5150 - 5350 МГц и 5650 - 6425 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4B0490" w:rsidRDefault="004B0490">
      <w:r>
        <w:t>Пользовательское (оконечное) оборудование передающее, включающее в себя приемное устройство, работающее в полосах радиочастот 2300 - 2400 МГц, 2500 - 2690 МГц, 3400 - 3450 МГц и 3500 - 3550 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4B0490" w:rsidRDefault="004B0490">
      <w:bookmarkStart w:id="66" w:name="sub_2114"/>
      <w: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</w:t>
      </w:r>
      <w:proofErr w:type="spellStart"/>
      <w:r>
        <w:t>радиопейджеры</w:t>
      </w:r>
      <w:proofErr w:type="spellEnd"/>
      <w:r>
        <w:t>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4B0490" w:rsidRDefault="004B0490">
      <w:bookmarkStart w:id="67" w:name="sub_2115"/>
      <w:bookmarkEnd w:id="66"/>
      <w: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4B0490" w:rsidRDefault="004B0490">
      <w:bookmarkStart w:id="68" w:name="sub_2116"/>
      <w:bookmarkEnd w:id="67"/>
      <w:r>
        <w:t>16. Абонентские приемопередатчики поисковой радиосвязи и определения местоположения подвижных объектов "NEX NET" в полосе радиочастот 847 - 849 МГц с мощностью излучения передающих устройств до 0,125 Вт.</w:t>
      </w:r>
    </w:p>
    <w:p w:rsidR="004B0490" w:rsidRDefault="004B0490">
      <w:bookmarkStart w:id="69" w:name="sub_2117"/>
      <w:bookmarkEnd w:id="68"/>
      <w:r>
        <w:t>17. Портативные радиостанции в полосе радиочастот 446 - 446,1 МГц с мощностью излучения передающих устройств не более 0,5 Вт.</w:t>
      </w:r>
    </w:p>
    <w:p w:rsidR="004B0490" w:rsidRDefault="004B0490">
      <w:bookmarkStart w:id="70" w:name="sub_2118"/>
      <w:bookmarkEnd w:id="69"/>
      <w: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 МГц с мощностью излучения передающих устройств до 10 мВт, а также в полосе радиочастот 863,933 - 864,045 МГц с мощностью излучения передающих устройств до 2 мВт.</w:t>
      </w:r>
    </w:p>
    <w:p w:rsidR="004B0490" w:rsidRDefault="004B0490">
      <w:bookmarkStart w:id="71" w:name="sub_2119"/>
      <w:bookmarkEnd w:id="70"/>
      <w:r>
        <w:t>19. Станции любительской службы, временно ввозимые на территорию Российской Федерации.</w:t>
      </w:r>
    </w:p>
    <w:p w:rsidR="004B0490" w:rsidRDefault="004B0490">
      <w:bookmarkStart w:id="72" w:name="sub_2120"/>
      <w:bookmarkEnd w:id="71"/>
      <w:r>
        <w:t>20. Высокочастотные устройства при использовании частот 10 кГц и ниже.</w:t>
      </w:r>
    </w:p>
    <w:p w:rsidR="004B0490" w:rsidRDefault="004B0490">
      <w:bookmarkStart w:id="73" w:name="sub_2121"/>
      <w:bookmarkEnd w:id="72"/>
      <w:r>
        <w:t>21. Радиоэлектронные средства для обнаружения и спасания пострадавших от стихийных бедствий, работающие на радиочастоте 457 кГц.</w:t>
      </w:r>
    </w:p>
    <w:p w:rsidR="004B0490" w:rsidRDefault="004B0490">
      <w:bookmarkStart w:id="74" w:name="sub_2122"/>
      <w:bookmarkEnd w:id="73"/>
      <w:r>
        <w:t>22. Неспециализированные (любого назначения) устройства в полосах радиочастот:</w:t>
      </w:r>
    </w:p>
    <w:bookmarkEnd w:id="74"/>
    <w:p w:rsidR="004B0490" w:rsidRDefault="004B0490">
      <w:r>
        <w:t>26,957 - 27,283 МГц, 40,660 - 40,700 МГц и 433,075 - 434,790 МГц с допустимой мощностью излучения передатчика не более 10 мВт;</w:t>
      </w:r>
    </w:p>
    <w:p w:rsidR="004B0490" w:rsidRDefault="004B0490">
      <w:r>
        <w:t>864 - 865 МГц, 868,7 - 869,2 МГц и 5725 - 5875 МГц с допустимой мощностью излучения передатчика не более 25 мВт.</w:t>
      </w:r>
    </w:p>
    <w:p w:rsidR="004B0490" w:rsidRDefault="004B0490">
      <w:bookmarkStart w:id="75" w:name="sub_4"/>
      <w:r>
        <w:t>23. Устройства малого радиуса действия:</w:t>
      </w:r>
    </w:p>
    <w:bookmarkEnd w:id="75"/>
    <w:p w:rsidR="004B0490" w:rsidRDefault="004B0490">
      <w:r>
        <w:t>используемые в сетях беспроводной передачи данных на борту воздушных судов, в полосах радиочастот 5150 - 5250 МГц, 5250 - 5350 МГц и 5650 - 5825 МГц с максимальной эквивалентной изотропно излучаемой мощностью передатчика не более 100 мВт;</w:t>
      </w:r>
    </w:p>
    <w:p w:rsidR="004B0490" w:rsidRDefault="004B0490">
      <w:r>
        <w:t>используемые внутри закрытых помещений, в полосе радиочастот 5150 - 5250 МГц с максимальной эквивалентной изотропно излучаемой мощностью передатчика не более 200 мВт.</w:t>
      </w:r>
    </w:p>
    <w:p w:rsidR="004B0490" w:rsidRDefault="004B0490">
      <w:bookmarkStart w:id="76" w:name="sub_6"/>
      <w:r>
        <w:t>24. Устройства малого радиуса действия в сетях беспроводной передачи данных в полосе радиочастот 2400 - 2483,5 МГц с максимальной эквивалентной изотропно излучаемой мощностью передатчика не более 2,5 мВт при использовании псевдослучайной перестройки рабочей частоты.</w:t>
      </w:r>
    </w:p>
    <w:bookmarkEnd w:id="76"/>
    <w:p w:rsidR="004B0490" w:rsidRDefault="004B0490">
      <w:r>
        <w:t>Устройства малого радиуса действия в сетях беспроводной передачи данных внутри закрытых помещений в полосе радиочастот 2400 - 2483,5 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4B0490" w:rsidRDefault="004B0490">
      <w:r>
        <w:t>Устройства малого радиуса действия в сетях беспроводной передачи данных вне закрытых помещений в полосе радиочастот 2400 - 2483,5 МГц только при высоте установки радиоэлектронных средств не более 10 м от поверхности земли.</w:t>
      </w:r>
    </w:p>
    <w:p w:rsidR="004B0490" w:rsidRDefault="004B0490">
      <w: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2400 - 2483,5 МГц.</w:t>
      </w:r>
    </w:p>
    <w:p w:rsidR="004B0490" w:rsidRDefault="004B0490">
      <w:r>
        <w:t xml:space="preserve">Устройства малого радиуса действия, используемые в сетях беспроводной передачи данных в полосе радиочастот 2400 - 2483,5 МГц, с максимальной эквивалентной изотропно излучаемой мощностью передатчика не более 100 мВт при использовании прямого расширения спектра и </w:t>
      </w:r>
      <w:proofErr w:type="gramStart"/>
      <w:r>
        <w:t>других</w:t>
      </w:r>
      <w:proofErr w:type="gramEnd"/>
      <w:r>
        <w:t xml:space="preserve"> отличных от псевдослучайной перестройки рабочей частоты видов модуляции:</w:t>
      </w:r>
    </w:p>
    <w:p w:rsidR="004B0490" w:rsidRDefault="004B0490">
      <w:r>
        <w:t>при максимальной спектральной плотности эквивалентной изотропно излучаемой мощности 2 мВт/МГц;</w:t>
      </w:r>
    </w:p>
    <w:p w:rsidR="004B0490" w:rsidRDefault="004B0490">
      <w:r>
        <w:t>при максимальной спектральной плотности эквивалентной изотропно излучаемой мощности 10 мВт/МГц - внутри закрытых помещений;</w:t>
      </w:r>
    </w:p>
    <w:p w:rsidR="004B0490" w:rsidRDefault="004B0490">
      <w:r>
        <w:t>при максимальной спектральной плотности эквивалентной изотропно излучаемой мощности 20 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4B0490" w:rsidRDefault="004B0490">
      <w:bookmarkStart w:id="77" w:name="sub_7"/>
      <w:r>
        <w:t>25. Индукционные устройства в полосе радиочастот:</w:t>
      </w:r>
    </w:p>
    <w:bookmarkEnd w:id="77"/>
    <w:p w:rsidR="004B0490" w:rsidRDefault="004B0490">
      <w:r>
        <w:t>9 - 59,75 кГц с максимальной напряженностью магнитного поля 72 дБ (мкА/м) на расстоянии 10 м;</w:t>
      </w:r>
    </w:p>
    <w:p w:rsidR="004B0490" w:rsidRDefault="004B0490">
      <w:r>
        <w:t>59,75 - 60,25 кГц, 70 - 119 кГц, 6765 - 6795 кГц, 13,553 - 13,567 МГц и 26,958 - 27,283 МГц с максимальной напряженностью магнитного поля 42 дБ (мкА/м) на расстоянии 10 м;</w:t>
      </w:r>
    </w:p>
    <w:p w:rsidR="004B0490" w:rsidRDefault="004B0490">
      <w:r>
        <w:t>60,25 - 70 кГц с максимальной напряженностью магнитного поля 69 дБ (мкА/м) на расстоянии 10 м;</w:t>
      </w:r>
    </w:p>
    <w:p w:rsidR="004B0490" w:rsidRDefault="004B0490">
      <w:r>
        <w:t>119 - 135 кГц с максимальной напряженностью магнитного поля 66 дБ (мкА/м) на расстоянии 10 м;</w:t>
      </w:r>
    </w:p>
    <w:p w:rsidR="004B0490" w:rsidRDefault="004B0490">
      <w:r>
        <w:t>7400 - 8800 кГц с максимальной напряженностью магнитного поля 9 дБ (мкА/м) на расстоянии 10 м;</w:t>
      </w:r>
    </w:p>
    <w:p w:rsidR="004B0490" w:rsidRDefault="004B0490">
      <w:r>
        <w:t>10,2 - 11 МГц с максимальной напряженностью магнитного поля 4 дБ (мкА/м) на расстоянии 10 м.</w:t>
      </w:r>
    </w:p>
    <w:p w:rsidR="004B0490" w:rsidRDefault="004B0490">
      <w:bookmarkStart w:id="78" w:name="sub_2026"/>
      <w:r>
        <w:t xml:space="preserve">26. Устройства для обнаружения передвижения и устройства </w:t>
      </w:r>
      <w:proofErr w:type="spellStart"/>
      <w:r>
        <w:t>радиосигнализации</w:t>
      </w:r>
      <w:proofErr w:type="spellEnd"/>
      <w:r>
        <w:t xml:space="preserve"> в полосе радиочастот 24,05 - 24,25 ГГц с максимальной эквивалентной изотропно излучаемой мощностью передатчика не более 100 мВт.</w:t>
      </w:r>
    </w:p>
    <w:p w:rsidR="004B0490" w:rsidRDefault="004B0490">
      <w:bookmarkStart w:id="79" w:name="sub_2027"/>
      <w:bookmarkEnd w:id="78"/>
      <w:r>
        <w:t>27. Устройства радиочастотной идентификации в полосе радиочастот:</w:t>
      </w:r>
    </w:p>
    <w:bookmarkEnd w:id="79"/>
    <w:p w:rsidR="004B0490" w:rsidRDefault="004B0490">
      <w:r>
        <w:t>13,553 - 13,567 МГц с максимальной напряженностью магнитного поля 60 дБ (мкА/м) на расстоянии 10 м;</w:t>
      </w:r>
    </w:p>
    <w:p w:rsidR="004B0490" w:rsidRDefault="004B0490">
      <w:r>
        <w:t>866,6 - 867,4 МГц с максимальной эффективно излучаемой мощностью передатчика не более 100 мВт.</w:t>
      </w:r>
    </w:p>
    <w:p w:rsidR="004B0490" w:rsidRDefault="004B0490">
      <w:bookmarkStart w:id="80" w:name="sub_2028"/>
      <w:r>
        <w:t>28. Телематические устройства на транспорте в полосе радиочастот 5795 - 5815 МГц с допустимой мощностью излучения передатчика не более 200 мВт.</w:t>
      </w:r>
    </w:p>
    <w:p w:rsidR="004B0490" w:rsidRDefault="004B0490">
      <w:bookmarkStart w:id="81" w:name="sub_2029"/>
      <w:bookmarkEnd w:id="80"/>
      <w:r>
        <w:t>29. </w:t>
      </w:r>
      <w:proofErr w:type="gramStart"/>
      <w:r>
        <w:t>Беспроводное</w:t>
      </w:r>
      <w:proofErr w:type="gramEnd"/>
      <w:r>
        <w:t xml:space="preserve"> </w:t>
      </w:r>
      <w:proofErr w:type="spellStart"/>
      <w:r>
        <w:t>аудиооборудование</w:t>
      </w:r>
      <w:proofErr w:type="spellEnd"/>
      <w:r>
        <w:t xml:space="preserve"> в полосе радиочастот 863 - 865 МГц с допустимой мощностью излучения передатчика не более 10 мВт.</w:t>
      </w:r>
    </w:p>
    <w:p w:rsidR="004B0490" w:rsidRDefault="004B0490">
      <w:bookmarkStart w:id="82" w:name="sub_2030"/>
      <w:bookmarkEnd w:id="81"/>
      <w:r>
        <w:t>30. Автомобильные радары ближнего действия в полосе радиочастот 22 - 26,65 ГГц со спектральной плотностью эквивалентной изотропно излучаемой мощности не более минус 41,3 </w:t>
      </w:r>
      <w:proofErr w:type="spellStart"/>
      <w:r>
        <w:t>дБм</w:t>
      </w:r>
      <w:proofErr w:type="spellEnd"/>
      <w:r>
        <w:t>/МГц, а также автомобильные радары и автомобильные сверхширокополосные радары в полосе радиочастот 76 - 77 ГГц и 77 - 81 ГГц.</w:t>
      </w:r>
    </w:p>
    <w:p w:rsidR="004B0490" w:rsidRDefault="004B0490">
      <w:bookmarkStart w:id="83" w:name="sub_2031"/>
      <w:bookmarkEnd w:id="82"/>
      <w:r>
        <w:t xml:space="preserve">31. Беспроводные </w:t>
      </w:r>
      <w:proofErr w:type="spellStart"/>
      <w:r>
        <w:t>аудиоприложения</w:t>
      </w:r>
      <w:proofErr w:type="spellEnd"/>
      <w:r>
        <w:t xml:space="preserve"> для использования внутри салонов автомобилей, других транспортных средств, а также внутри закрытых помещений в полосе радиочастот 87,5 - 108 МГц с максимальной эквивалентной изотропно излучаемой мощностью передатчика не более минус 43 </w:t>
      </w:r>
      <w:proofErr w:type="spellStart"/>
      <w:r>
        <w:t>дБм</w:t>
      </w:r>
      <w:proofErr w:type="spellEnd"/>
      <w:r>
        <w:t>.</w:t>
      </w:r>
    </w:p>
    <w:p w:rsidR="004B0490" w:rsidRDefault="004B0490">
      <w:bookmarkStart w:id="84" w:name="sub_2032"/>
      <w:bookmarkEnd w:id="83"/>
      <w:r>
        <w:t>32. Радиоэлектронные средства интеллектуальных систем на транспорте (ITS) в диапазоне радиочастот 63 - 64 ГГц.</w:t>
      </w:r>
    </w:p>
    <w:p w:rsidR="004B0490" w:rsidRDefault="004B0490">
      <w:bookmarkStart w:id="85" w:name="sub_2033"/>
      <w:bookmarkEnd w:id="84"/>
      <w:r>
        <w:t>33. Базовые станции сетей подвижной радиосвязи стандарта GSM в полосах радиочастот 1710 - 1785 МГц и 1805 - 1880 МГц, устанавливаемые на борту морских и воздушных судов.</w:t>
      </w:r>
    </w:p>
    <w:p w:rsidR="004B0490" w:rsidRDefault="004B0490">
      <w:bookmarkStart w:id="86" w:name="sub_2034"/>
      <w:bookmarkEnd w:id="85"/>
      <w:r>
        <w:t xml:space="preserve">34. Неспециализированные (любого назначения) сверхширокополосные устройства малого радиуса действия, работающие в полосе радиочастот 2,85 - 10,6 ГГц (ширина полосы излучения радиочастот не менее 500 МГц) и имеющие технические характеристики, соответствующие характеристикам, указанным в </w:t>
      </w:r>
      <w:hyperlink w:anchor="sub_3000" w:history="1">
        <w:r>
          <w:rPr>
            <w:rStyle w:val="a4"/>
            <w:rFonts w:cs="Arial"/>
          </w:rPr>
          <w:t>таблице</w:t>
        </w:r>
      </w:hyperlink>
      <w:r>
        <w:t>.</w:t>
      </w:r>
    </w:p>
    <w:bookmarkEnd w:id="86"/>
    <w:p w:rsidR="004B0490" w:rsidRDefault="004B0490"/>
    <w:p w:rsidR="004B0490" w:rsidRDefault="004B0490">
      <w:pPr>
        <w:ind w:firstLine="698"/>
        <w:jc w:val="right"/>
      </w:pPr>
      <w:bookmarkStart w:id="87" w:name="sub_3000"/>
      <w:r>
        <w:rPr>
          <w:rStyle w:val="a3"/>
          <w:bCs/>
        </w:rPr>
        <w:t>Таблица</w:t>
      </w:r>
    </w:p>
    <w:bookmarkEnd w:id="87"/>
    <w:p w:rsidR="004B0490" w:rsidRDefault="004B0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920"/>
        <w:gridCol w:w="3780"/>
      </w:tblGrid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Полоса радиочастот (МГц)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Максимальная спектральная плотность эквивалентной изотропно излучаемой мощности (</w:t>
            </w:r>
            <w:proofErr w:type="spellStart"/>
            <w:r>
              <w:t>дБм</w:t>
            </w:r>
            <w:proofErr w:type="spellEnd"/>
            <w:r>
              <w:t>/МГц)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Дополнительные условия использования</w:t>
            </w: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2850 - 3375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-57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9"/>
            </w:pPr>
            <w: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3375 - 3950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-61,5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3950 - 4425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-54,5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4425 - 5470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-50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5470 - 6000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-62,5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6000 - 8100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-47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8100 - 8625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-65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8625 - 9150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-47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9150 - 10600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-45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2850 - 3375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-57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3375 - 4800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-76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4800 - 5475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-50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5475 - 6000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-62,5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6000 - 7250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-47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7250 - 7750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-73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7750 - 8625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-69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8625 - 9150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-47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  <w:tr w:rsidR="004B04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9150 - 10600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  <w:jc w:val="center"/>
            </w:pPr>
            <w:r>
              <w:t>-45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490" w:rsidRDefault="004B0490">
            <w:pPr>
              <w:pStyle w:val="a8"/>
            </w:pPr>
          </w:p>
        </w:tc>
      </w:tr>
    </w:tbl>
    <w:p w:rsidR="004B0490" w:rsidRDefault="004B0490"/>
    <w:p w:rsidR="004B0490" w:rsidRDefault="004B0490">
      <w:r>
        <w:t>35. Персональные аварийные радиобуи (радиомаяки) системы КОСПАС-САРСАТ в полосах радиочастот 121,45 - 121,55 МГц и 406 - 406,1 МГц, разрешенные в установленном порядке для использования на территории Российской Федерации.</w:t>
      </w:r>
    </w:p>
    <w:p w:rsidR="004B0490" w:rsidRDefault="004B0490">
      <w:r>
        <w:t>36. 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sectPr w:rsidR="004B04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EFB"/>
    <w:rsid w:val="004B0490"/>
    <w:rsid w:val="008D4EFB"/>
    <w:rsid w:val="009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87956.38" TargetMode="External"/><Relationship Id="rId13" Type="http://schemas.openxmlformats.org/officeDocument/2006/relationships/hyperlink" Target="garantF1://12084522.54" TargetMode="External"/><Relationship Id="rId18" Type="http://schemas.openxmlformats.org/officeDocument/2006/relationships/hyperlink" Target="garantF1://70101562.15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68356.0" TargetMode="External"/><Relationship Id="rId7" Type="http://schemas.openxmlformats.org/officeDocument/2006/relationships/hyperlink" Target="garantF1://71619840.0" TargetMode="External"/><Relationship Id="rId12" Type="http://schemas.openxmlformats.org/officeDocument/2006/relationships/hyperlink" Target="garantF1://70101562.13000" TargetMode="External"/><Relationship Id="rId1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01562.13000" TargetMode="External"/><Relationship Id="rId20" Type="http://schemas.openxmlformats.org/officeDocument/2006/relationships/hyperlink" Target="garantF1://70068356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619840.1000" TargetMode="External"/><Relationship Id="rId11" Type="http://schemas.openxmlformats.org/officeDocument/2006/relationships/hyperlink" Target="garantF1://70206198.0" TargetMode="External"/><Relationship Id="rId5" Type="http://schemas.openxmlformats.org/officeDocument/2006/relationships/hyperlink" Target="garantF1://57951178.2000" TargetMode="External"/><Relationship Id="rId15" Type="http://schemas.openxmlformats.org/officeDocument/2006/relationships/hyperlink" Target="garantF1://12084522.54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06198.1000" TargetMode="External"/><Relationship Id="rId19" Type="http://schemas.openxmlformats.org/officeDocument/2006/relationships/hyperlink" Target="garantF1://12025267.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garantF1://12084522.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6109</Words>
  <Characters>34826</Characters>
  <Application>Microsoft Office Word</Application>
  <DocSecurity>0</DocSecurity>
  <Lines>290</Lines>
  <Paragraphs>81</Paragraphs>
  <ScaleCrop>false</ScaleCrop>
  <Company>НПП "Гарант-Сервис"</Company>
  <LinksUpToDate>false</LinksUpToDate>
  <CharactersWithSpaces>40854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Игорь Иванович Овинников</cp:lastModifiedBy>
  <cp:revision>1</cp:revision>
  <dcterms:created xsi:type="dcterms:W3CDTF">2018-01-16T06:01:00Z</dcterms:created>
  <dcterms:modified xsi:type="dcterms:W3CDTF">2018-01-16T06:01:00Z</dcterms:modified>
</cp:coreProperties>
</file>